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《成人危重症临床护理技术规范</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z w:val="44"/>
          <w:szCs w:val="44"/>
        </w:rPr>
      </w:pPr>
      <w:r>
        <w:rPr>
          <w:rFonts w:hint="eastAsia" w:ascii="方正小标宋_GBK" w:hAnsi="方正小标宋_GBK" w:eastAsia="方正小标宋_GBK" w:cs="方正小标宋_GBK"/>
          <w:sz w:val="44"/>
          <w:szCs w:val="44"/>
        </w:rPr>
        <w:t>第3部分：有创动脉血压监测》编制说明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18030" w:cs="Times New Roman"/>
          <w:sz w:val="32"/>
          <w:szCs w:val="40"/>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40"/>
        </w:rPr>
      </w:pPr>
      <w:r>
        <w:rPr>
          <w:rFonts w:hint="eastAsia" w:ascii="方正黑体_GBK" w:hAnsi="方正黑体_GBK" w:eastAsia="方正黑体_GBK" w:cs="方正黑体_GBK"/>
          <w:sz w:val="32"/>
          <w:szCs w:val="40"/>
        </w:rPr>
        <w:t>一、目的意义</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在围手术期和重症监护病房中，血压测量对患者管理，特别是对低血压的及时、正确识别和治疗具有重要影响。无创血压监测是根据罗特柯夫“断、续流”原理进行测压，是一系列物理原理和现象的反映，影响因素较多，如血压过低、肥胖、烦躁、心房纤颤等患者，不能真实反映血压情况。有创动脉压监测是临床血压监测的金标准，能准确反映患者的血压值，对于急危重症、低血压休克、大手术术后的患者以及血流动力学不稳定的患者，在临床中可为抢救、治疗提供重要依据，有助于医务人员及时评估患者病情，进行有效的治疗干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目前，美国胸科医师学会、重症医学学会和欧洲重症医学学会建议对血流动力学不稳定或需要频繁取样血液进行实验室分析的患者进行动脉导管放置和侵入性血流动力学监测，持续动脉压监测可以进行密切的血流动力学监测和更精确的血管活性药物使用，以改善冠状动脉灌注压。但由于该项监测手段具有侵入性，且易受外界因素干扰，容易出现一些并发症，而且临床一线护士对该项技术掌握参差不齐，所以加强有创动脉压监测的规范化操作与护理具有十分重要的意义。因此，通过本标准的建立和实施，将规范我省有创动脉血压监测，避免此项技术在有创动脉血压留置、监测、维护、并发症上针对性不强、无相关标准等问题，对提高我省有创动脉血压监测的规范化操作具有重要意义。</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40"/>
        </w:rPr>
      </w:pPr>
      <w:r>
        <w:rPr>
          <w:rFonts w:hint="eastAsia" w:ascii="方正黑体_GBK" w:hAnsi="方正黑体_GBK" w:eastAsia="方正黑体_GBK" w:cs="方正黑体_GBK"/>
          <w:sz w:val="32"/>
          <w:szCs w:val="40"/>
        </w:rPr>
        <w:t>二、任务来源</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根据《省市场监督管理局关于下达2022年度江苏省地方标准项目计划的通知》（苏市监标〔2022〕192号）有关要求，江苏省医疗管理服务指导中心负责牵头组织起草2022年度江苏省地方标准项目计划中的第292项《临床护理技术规范》地方标准。</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经过标准起草团队深入调查研究以及多次编写组成员讨论，一致认为临床专科建设是国家卫健委“十四五”期间重点推进的内容之一，重症专业又是其中最受关注和重视的专科。目前重症医学专业常见和关键诊疗技术类别和编码比较明确，重症护理关键技术覆盖率广、重症护理关键技术能力（含ICU 关键技术患者占比）可以作为高优指标来评估临床专科能力。为进一步规范全省危重症护理关键技术，提升危重症护理质量，结合标准的科学性、规范性和实效性等属性，向省市场监督管理局申请将《临床护理技术规范》地方标准调成《成人危重症临床护理技术规范》（共6部分）系列标准。本文件是该系列标准的第3部分：有创动脉血压监测。</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40"/>
        </w:rPr>
      </w:pPr>
      <w:r>
        <w:rPr>
          <w:rFonts w:hint="eastAsia" w:ascii="方正黑体_GBK" w:hAnsi="方正黑体_GBK" w:eastAsia="方正黑体_GBK" w:cs="方正黑体_GBK"/>
          <w:sz w:val="32"/>
          <w:szCs w:val="40"/>
        </w:rPr>
        <w:t>三、编制过程</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2022年10月：启动编制任务，成立编制小组。编制小组在编制过程中吸纳我国有创动脉血压监测方面的政策法律法规、国家地方行业标准等成果，调研了我省日前在有创动脉血压监测认知及应用情况。</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2022年10月：对我省各家医院进行问卷调查，了解各单位有创动脉血压监测的适用证、置管部位、监测要点、管路维护等情况，收集相关资料并进行分析研究。</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2022年11月：在资料收集和调研的基础上，开始起草。</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sz w:val="32"/>
          <w:szCs w:val="32"/>
        </w:rPr>
        <w:t>2022年12月：编制小组完成标准初稿，并经组内成员讨论修改，形</w:t>
      </w:r>
      <w:r>
        <w:rPr>
          <w:rFonts w:hint="default" w:ascii="Times New Roman" w:hAnsi="Times New Roman" w:eastAsia="方正仿宋_GBK" w:cs="Times New Roman"/>
          <w:color w:val="auto"/>
          <w:sz w:val="32"/>
          <w:szCs w:val="32"/>
        </w:rPr>
        <w:t>成标准的征求意见初稿。</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auto"/>
          <w:sz w:val="32"/>
          <w:szCs w:val="32"/>
        </w:rPr>
        <w:t>2023年1月：将</w:t>
      </w:r>
      <w:r>
        <w:rPr>
          <w:rFonts w:hint="default" w:ascii="Times New Roman" w:hAnsi="Times New Roman" w:eastAsia="方正仿宋_GBK" w:cs="Times New Roman"/>
          <w:sz w:val="32"/>
          <w:szCs w:val="32"/>
        </w:rPr>
        <w:t>征求意见初稿发送到有关单位征求意见，征求单位10家，反馈10家，反馈意见25条，根据意见进行修改。</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2023年2月8日：</w:t>
      </w:r>
      <w:r>
        <w:rPr>
          <w:rFonts w:hint="default" w:ascii="Times New Roman" w:hAnsi="Times New Roman" w:eastAsia="方正仿宋_GBK" w:cs="Times New Roman"/>
          <w:sz w:val="32"/>
          <w:szCs w:val="32"/>
          <w:lang w:eastAsia="zh-Hans"/>
        </w:rPr>
        <w:t>江苏省医疗质量控制中心管理办公室</w:t>
      </w:r>
      <w:r>
        <w:rPr>
          <w:rFonts w:hint="default" w:ascii="Times New Roman" w:hAnsi="Times New Roman" w:eastAsia="方正仿宋_GBK" w:cs="Times New Roman"/>
          <w:sz w:val="32"/>
          <w:szCs w:val="32"/>
        </w:rPr>
        <w:t>组织省护理质控中心组织专家进行指导，邀请了相关行业（领域）领导、专家参加会议。会议对标准结构框架、标准适用范围界定、标准条款等内容提出建议和意见。根据会议上的建议和意见，编制小组对标准进行了修改。3-7月，编制小组对标准进行反复的讨论和修改，不断完善标准内容。</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2023年8月30 日：</w:t>
      </w:r>
      <w:r>
        <w:rPr>
          <w:rFonts w:hint="default" w:ascii="Times New Roman" w:hAnsi="Times New Roman" w:eastAsia="方正仿宋_GBK" w:cs="Times New Roman"/>
          <w:sz w:val="32"/>
          <w:szCs w:val="32"/>
          <w:lang w:eastAsia="zh-Hans"/>
        </w:rPr>
        <w:t>江苏省医疗质量控制中心管理办公室</w:t>
      </w:r>
      <w:r>
        <w:rPr>
          <w:rFonts w:hint="default" w:ascii="Times New Roman" w:hAnsi="Times New Roman" w:eastAsia="方正仿宋_GBK" w:cs="Times New Roman"/>
          <w:sz w:val="32"/>
          <w:szCs w:val="32"/>
        </w:rPr>
        <w:t>组织省护理专业质控中心专家进行讨论，各专家对标准的结构框架、书写细节等内容提出例如建议和意见。根据专家的意见，编制小组多次进行讨论会，对标准做出进一步修改，形成标准征求意见稿。</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2023年10月初：向各家单位发送标准征求意见稿，对标准征求意见稿进行意见征集，征求单位22家，反馈22家，反馈意见49条。编制小组进行讨论，并根据回函中的建议和意见做了采纳、部分采纳和不采纳</w:t>
      </w:r>
      <w:r>
        <w:rPr>
          <w:rFonts w:hint="default" w:ascii="Times New Roman" w:hAnsi="Times New Roman" w:eastAsia="方正仿宋_GBK" w:cs="Times New Roman"/>
          <w:sz w:val="32"/>
          <w:szCs w:val="32"/>
          <w:highlight w:val="none"/>
        </w:rPr>
        <w:t>的处理意见，其中采纳2</w:t>
      </w:r>
      <w:r>
        <w:rPr>
          <w:rFonts w:hint="default"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条，部分采纳4条，不采纳25条。</w:t>
      </w:r>
      <w:r>
        <w:rPr>
          <w:rFonts w:hint="default" w:ascii="Times New Roman" w:hAnsi="Times New Roman" w:eastAsia="方正仿宋_GBK" w:cs="Times New Roman"/>
          <w:sz w:val="32"/>
          <w:szCs w:val="32"/>
        </w:rPr>
        <w:t>根据采纳和部分采纳的处理意见，编写小组对标准进行完善。</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2023年11月：提交初审稿。</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2024年6月：根据初审意见继续修改提交形成终审核稿。</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40"/>
        </w:rPr>
      </w:pPr>
      <w:r>
        <w:rPr>
          <w:rFonts w:hint="eastAsia" w:ascii="方正黑体_GBK" w:hAnsi="方正黑体_GBK" w:eastAsia="方正黑体_GBK" w:cs="方正黑体_GBK"/>
          <w:sz w:val="32"/>
          <w:szCs w:val="40"/>
        </w:rPr>
        <w:t>四、主要内容</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1.标准主要内容及适用范围</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本标准规定了成人有创动脉血压监测护理技术的基本要求、技术规范要点以及常见问题与处理。</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本标准适用于各级各类医疗机构为成人危重症患者开展有创动脉血压监测的注册护士，其他医务人员可参照执行。</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2.主要技术内容确定</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标准主要技术内容如下：</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（1）范围</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本标准规定了成人有创动脉血压监测护理技术的基本要求、技术要点以及监测中常见问题与处理。</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本标准适用于各级各类医疗机构为成人危重症患者开展有创动脉血压监测的注册护士，其他医务人员可参照执行。</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（2）规范性引用文件</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下列文件中的内容通过文中的规范性引用而构成本文件必不可少的条款。其中，注日期的引用文件，仅该日期对应的版本适用于本文件；不注日期的引用文件，其最新版本（包括所有的修改单）适用于本文件。</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WS/T 313  医务人员手卫生规范</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WS/T 433  静脉治疗护理技术操作规范</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（3）术语和定义</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本标准对4个术语给出了定义。根据GB/T 1.1-2020对术语和定义的起草和表述要求，给出了术语的英文对应词。</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（4）基本要求</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标准条款4.1</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4.4对成人重症患者实施有创动脉血压监测时必须满足的基本要求进行了规定。</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40"/>
        </w:rPr>
      </w:pPr>
      <w:r>
        <w:rPr>
          <w:rFonts w:hint="default" w:ascii="Times New Roman" w:hAnsi="Times New Roman" w:eastAsia="方正仿宋_GBK" w:cs="Times New Roman"/>
          <w:sz w:val="32"/>
          <w:szCs w:val="32"/>
        </w:rPr>
        <w:t>（5）本标准的结构如下：</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——前言</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——引言</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——范围</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——规范性引用文件</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——术语和定义</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——基本要求</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——技术要点</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——常见问题与处理</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——附录A（资料性）Allen试验和改良Allen试验</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——附录B（资料性）动脉穿刺方法</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——附录C（资料性）方波试验</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——附录D（资料性）有创动脉血压监测校零方法</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——附录E（资料性）正常动脉压波形</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——附录A（资料性）常见异常波形及原因</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本标准由江苏省医疗管理服务指导中心牵头，联合各大医院重症临床护理专家共同商讨决定，同时结合各位专家的意见与建议，制定了适合我省有创动脉血压监测护理技术的总体框架。</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本标准结合我省各级医疗机构有创动脉血压监测中存在的问题，规范了动脉置管前评估、动脉置管及管路连接、压力监测、管路维护及常见问题与处理等内容。</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本标准的内容较为详细全面、科学合理，本标准适用江苏省医疗卫生工作人员进行有创动脉血压监测的要求。</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40"/>
        </w:rPr>
      </w:pPr>
      <w:r>
        <w:rPr>
          <w:rFonts w:hint="eastAsia" w:ascii="方正黑体_GBK" w:hAnsi="方正黑体_GBK" w:eastAsia="方正黑体_GBK" w:cs="方正黑体_GBK"/>
          <w:sz w:val="32"/>
          <w:szCs w:val="40"/>
        </w:rPr>
        <w:t>五、技术指标确定的依据</w:t>
      </w:r>
    </w:p>
    <w:p>
      <w:pPr>
        <w:keepNext w:val="0"/>
        <w:keepLines w:val="0"/>
        <w:pageBreakBefore w:val="0"/>
        <w:widowControl/>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1.依据有关国家及省市法律法规、政策文件、国家标准、行业标准、地方标准。</w:t>
      </w:r>
    </w:p>
    <w:p>
      <w:pPr>
        <w:keepNext w:val="0"/>
        <w:keepLines w:val="0"/>
        <w:pageBreakBefore w:val="0"/>
        <w:widowControl/>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2.本标准按 GB/T 1.1-2020《标准化工作导则 第1部分：标准的结构和编写规则》要求进行编写。</w:t>
      </w:r>
    </w:p>
    <w:p>
      <w:pPr>
        <w:keepNext w:val="0"/>
        <w:keepLines w:val="0"/>
        <w:pageBreakBefore w:val="0"/>
        <w:widowControl/>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3.本标准制定中引用了以下行业标准、国家标准：</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WS/T 313  医务人员手卫生规范</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WS/T 433  静脉治疗护理技术操作规范</w:t>
      </w:r>
    </w:p>
    <w:p>
      <w:pPr>
        <w:keepNext w:val="0"/>
        <w:keepLines w:val="0"/>
        <w:pageBreakBefore w:val="0"/>
        <w:widowControl/>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auto"/>
          <w:sz w:val="32"/>
          <w:szCs w:val="32"/>
          <w:highlight w:val="none"/>
        </w:rPr>
        <w:t>4.本标准制定中引用了以下的国外指南和专家共识，以及国内专家共识</w:t>
      </w:r>
      <w:r>
        <w:rPr>
          <w:rFonts w:hint="default" w:ascii="Times New Roman" w:hAnsi="Times New Roman" w:eastAsia="方正仿宋_GBK" w:cs="Times New Roman"/>
          <w:sz w:val="32"/>
          <w:szCs w:val="32"/>
        </w:rPr>
        <w:t>和参考文献：</w:t>
      </w:r>
    </w:p>
    <w:p>
      <w:pPr>
        <w:keepNext w:val="0"/>
        <w:keepLines w:val="0"/>
        <w:pageBreakBefore w:val="0"/>
        <w:kinsoku/>
        <w:wordWrap/>
        <w:overflowPunct/>
        <w:topLinePunct w:val="0"/>
        <w:autoSpaceDN/>
        <w:bidi w:val="0"/>
        <w:adjustRightInd/>
        <w:snapToGrid w:val="0"/>
        <w:spacing w:line="600" w:lineRule="exact"/>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[1]Michael R. Pinsky, Jean-Louis Teboul, Jean-Louis Vincent. 血流动力学监测[M]. 上海: 上海科学技术出版社, 2021: 182-190.</w:t>
      </w:r>
    </w:p>
    <w:p>
      <w:pPr>
        <w:keepNext w:val="0"/>
        <w:keepLines w:val="0"/>
        <w:pageBreakBefore w:val="0"/>
        <w:kinsoku/>
        <w:wordWrap/>
        <w:overflowPunct/>
        <w:topLinePunct w:val="0"/>
        <w:autoSpaceDN/>
        <w:bidi w:val="0"/>
        <w:adjustRightInd/>
        <w:snapToGrid w:val="0"/>
        <w:spacing w:line="600" w:lineRule="exac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（涵盖标准：3.1/5.4.2）</w:t>
      </w:r>
    </w:p>
    <w:p>
      <w:pPr>
        <w:keepNext w:val="0"/>
        <w:keepLines w:val="0"/>
        <w:pageBreakBefore w:val="0"/>
        <w:kinsoku/>
        <w:wordWrap/>
        <w:overflowPunct/>
        <w:topLinePunct w:val="0"/>
        <w:autoSpaceDN/>
        <w:bidi w:val="0"/>
        <w:adjustRightInd/>
        <w:snapToGrid w:val="0"/>
        <w:spacing w:line="600" w:lineRule="exact"/>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[2]杨毅, 黄英姿. ICU监测与治疗技术[M].上海: 上海科技出版社, 2021: 151-154.</w:t>
      </w:r>
    </w:p>
    <w:p>
      <w:pPr>
        <w:keepNext w:val="0"/>
        <w:keepLines w:val="0"/>
        <w:pageBreakBefore w:val="0"/>
        <w:kinsoku/>
        <w:wordWrap/>
        <w:overflowPunct/>
        <w:topLinePunct w:val="0"/>
        <w:autoSpaceDN/>
        <w:bidi w:val="0"/>
        <w:adjustRightInd/>
        <w:snapToGrid w:val="0"/>
        <w:spacing w:line="600" w:lineRule="exac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（涵盖标准：5.3.5）</w:t>
      </w:r>
    </w:p>
    <w:p>
      <w:pPr>
        <w:keepNext w:val="0"/>
        <w:keepLines w:val="0"/>
        <w:pageBreakBefore w:val="0"/>
        <w:kinsoku/>
        <w:wordWrap/>
        <w:overflowPunct/>
        <w:topLinePunct w:val="0"/>
        <w:autoSpaceDN/>
        <w:bidi w:val="0"/>
        <w:adjustRightInd/>
        <w:snapToGrid w:val="0"/>
        <w:spacing w:line="600" w:lineRule="exact"/>
        <w:ind w:firstLine="600" w:firstLineChars="200"/>
        <w:jc w:val="lef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 xml:space="preserve">[3]Arthur CT, Gilles C, Allison D. Intra-arterial catheterization for invasive monitoring: Indications, insertion techniques, and interpretation [EB/OL]. (2022-05-05). </w:t>
      </w:r>
    </w:p>
    <w:p>
      <w:pPr>
        <w:keepNext w:val="0"/>
        <w:keepLines w:val="0"/>
        <w:pageBreakBefore w:val="0"/>
        <w:kinsoku/>
        <w:wordWrap/>
        <w:overflowPunct/>
        <w:topLinePunct w:val="0"/>
        <w:autoSpaceDN/>
        <w:bidi w:val="0"/>
        <w:adjustRightInd/>
        <w:snapToGrid w:val="0"/>
        <w:spacing w:line="600" w:lineRule="exac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（涵盖标准：5.1.3/5.2.4）</w:t>
      </w:r>
    </w:p>
    <w:p>
      <w:pPr>
        <w:keepNext w:val="0"/>
        <w:keepLines w:val="0"/>
        <w:pageBreakBefore w:val="0"/>
        <w:kinsoku/>
        <w:wordWrap/>
        <w:overflowPunct/>
        <w:topLinePunct w:val="0"/>
        <w:autoSpaceDN/>
        <w:bidi w:val="0"/>
        <w:adjustRightInd/>
        <w:snapToGrid w:val="0"/>
        <w:spacing w:line="600" w:lineRule="exact"/>
        <w:ind w:firstLine="600" w:firstLineChars="200"/>
        <w:jc w:val="lef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[4]马虹, 王江, 叶建荣, 等. 2017版中国麻醉学指南与专家共识[M]. 北京: 人民卫生出版社, 2017: 10-17.</w:t>
      </w:r>
    </w:p>
    <w:p>
      <w:pPr>
        <w:keepNext w:val="0"/>
        <w:keepLines w:val="0"/>
        <w:pageBreakBefore w:val="0"/>
        <w:kinsoku/>
        <w:wordWrap/>
        <w:overflowPunct/>
        <w:topLinePunct w:val="0"/>
        <w:autoSpaceDN/>
        <w:bidi w:val="0"/>
        <w:adjustRightInd/>
        <w:snapToGrid w:val="0"/>
        <w:spacing w:line="600" w:lineRule="exac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（涵盖标准：5.1.4/5.1.1/附录A/附录B）</w:t>
      </w:r>
    </w:p>
    <w:p>
      <w:pPr>
        <w:keepNext w:val="0"/>
        <w:keepLines w:val="0"/>
        <w:pageBreakBefore w:val="0"/>
        <w:kinsoku/>
        <w:wordWrap/>
        <w:overflowPunct/>
        <w:topLinePunct w:val="0"/>
        <w:autoSpaceDN/>
        <w:bidi w:val="0"/>
        <w:adjustRightInd/>
        <w:snapToGrid w:val="0"/>
        <w:spacing w:line="600" w:lineRule="exact"/>
        <w:ind w:firstLine="600" w:firstLineChars="200"/>
        <w:jc w:val="lef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[5]熊利泽, 邓小明. 成人ICU患者外周动脉导管留置与维护的最佳证据总结[J]. 中华护理杂志, 2020, 04: 600-606.</w:t>
      </w:r>
    </w:p>
    <w:p>
      <w:pPr>
        <w:keepNext w:val="0"/>
        <w:keepLines w:val="0"/>
        <w:pageBreakBefore w:val="0"/>
        <w:kinsoku/>
        <w:wordWrap/>
        <w:overflowPunct/>
        <w:topLinePunct w:val="0"/>
        <w:autoSpaceDN/>
        <w:bidi w:val="0"/>
        <w:adjustRightInd/>
        <w:snapToGrid w:val="0"/>
        <w:spacing w:line="600" w:lineRule="exac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（涵盖标准：5.1.1/5.1.2/5.1.3/5.1.4/5.2.2/5.2.5/5.4.3/5.4.4/5.4.5）</w:t>
      </w:r>
    </w:p>
    <w:p>
      <w:pPr>
        <w:keepNext w:val="0"/>
        <w:keepLines w:val="0"/>
        <w:pageBreakBefore w:val="0"/>
        <w:kinsoku/>
        <w:wordWrap/>
        <w:overflowPunct/>
        <w:topLinePunct w:val="0"/>
        <w:autoSpaceDN/>
        <w:bidi w:val="0"/>
        <w:adjustRightInd/>
        <w:snapToGrid w:val="0"/>
        <w:spacing w:line="600" w:lineRule="exact"/>
        <w:ind w:firstLine="600" w:firstLineChars="200"/>
        <w:jc w:val="lef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 xml:space="preserve">[6]赵明曦,李奇,罗红波,等.中心静脉压测量的最佳证据总结[J]. 中华护理杂志 , 2021, 56 (10): 1552-1560. </w:t>
      </w:r>
    </w:p>
    <w:p>
      <w:pPr>
        <w:keepNext w:val="0"/>
        <w:keepLines w:val="0"/>
        <w:pageBreakBefore w:val="0"/>
        <w:kinsoku/>
        <w:wordWrap/>
        <w:overflowPunct/>
        <w:topLinePunct w:val="0"/>
        <w:autoSpaceDN/>
        <w:bidi w:val="0"/>
        <w:adjustRightInd/>
        <w:snapToGrid w:val="0"/>
        <w:spacing w:line="600" w:lineRule="exac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（涵盖标准：5.3.1/5.3.2/5.3.3）</w:t>
      </w:r>
    </w:p>
    <w:p>
      <w:pPr>
        <w:keepNext w:val="0"/>
        <w:keepLines w:val="0"/>
        <w:pageBreakBefore w:val="0"/>
        <w:kinsoku/>
        <w:wordWrap/>
        <w:overflowPunct/>
        <w:topLinePunct w:val="0"/>
        <w:autoSpaceDN/>
        <w:bidi w:val="0"/>
        <w:adjustRightInd/>
        <w:snapToGrid w:val="0"/>
        <w:spacing w:line="600" w:lineRule="exact"/>
        <w:ind w:firstLine="600" w:firstLineChars="200"/>
        <w:jc w:val="lef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[7]周晶,左祥荣,刘少华,等.中心静脉压和有创动脉血压测量过程中校零和零点位置的探讨[J].中华危重病急救医学, 2023, 35(3):5.</w:t>
      </w:r>
    </w:p>
    <w:p>
      <w:pPr>
        <w:keepNext w:val="0"/>
        <w:keepLines w:val="0"/>
        <w:pageBreakBefore w:val="0"/>
        <w:kinsoku/>
        <w:wordWrap/>
        <w:overflowPunct/>
        <w:topLinePunct w:val="0"/>
        <w:autoSpaceDN/>
        <w:bidi w:val="0"/>
        <w:adjustRightInd/>
        <w:snapToGrid w:val="0"/>
        <w:spacing w:line="600" w:lineRule="exac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（涵盖标准：附录D）</w:t>
      </w:r>
    </w:p>
    <w:p>
      <w:pPr>
        <w:keepNext w:val="0"/>
        <w:keepLines w:val="0"/>
        <w:pageBreakBefore w:val="0"/>
        <w:kinsoku/>
        <w:wordWrap/>
        <w:overflowPunct/>
        <w:topLinePunct w:val="0"/>
        <w:autoSpaceDN/>
        <w:bidi w:val="0"/>
        <w:adjustRightInd/>
        <w:snapToGrid w:val="0"/>
        <w:spacing w:line="600" w:lineRule="exact"/>
        <w:ind w:firstLine="600" w:firstLineChars="200"/>
        <w:jc w:val="lef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 xml:space="preserve">[8]Saugel B, Kouz K, Meidert AS, et al. How to measure blood pressure using an arterial catheter: a systematic 5-step approach. Crit Care, 2020, 24 (1): 172. </w:t>
      </w:r>
    </w:p>
    <w:p>
      <w:pPr>
        <w:keepNext w:val="0"/>
        <w:keepLines w:val="0"/>
        <w:pageBreakBefore w:val="0"/>
        <w:kinsoku/>
        <w:wordWrap/>
        <w:overflowPunct/>
        <w:topLinePunct w:val="0"/>
        <w:autoSpaceDN/>
        <w:bidi w:val="0"/>
        <w:adjustRightInd/>
        <w:snapToGrid w:val="0"/>
        <w:spacing w:line="600" w:lineRule="exac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（涵盖标准：5.2.1）</w:t>
      </w:r>
    </w:p>
    <w:p>
      <w:pPr>
        <w:keepNext w:val="0"/>
        <w:keepLines w:val="0"/>
        <w:pageBreakBefore w:val="0"/>
        <w:kinsoku/>
        <w:wordWrap/>
        <w:overflowPunct/>
        <w:topLinePunct w:val="0"/>
        <w:autoSpaceDN/>
        <w:bidi w:val="0"/>
        <w:adjustRightInd/>
        <w:snapToGrid w:val="0"/>
        <w:spacing w:line="600" w:lineRule="exact"/>
        <w:ind w:firstLine="600" w:firstLineChars="200"/>
        <w:jc w:val="lef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[9]McGhee B H, Woods S L. Critical care nurses' knowledge of arterial pressure monitoring[J]. American Journal of Critical Care, 2001, 10(1): 43-51.</w:t>
      </w:r>
    </w:p>
    <w:p>
      <w:pPr>
        <w:keepNext w:val="0"/>
        <w:keepLines w:val="0"/>
        <w:pageBreakBefore w:val="0"/>
        <w:kinsoku/>
        <w:wordWrap/>
        <w:overflowPunct/>
        <w:topLinePunct w:val="0"/>
        <w:autoSpaceDN/>
        <w:bidi w:val="0"/>
        <w:adjustRightInd/>
        <w:snapToGrid w:val="0"/>
        <w:spacing w:line="600" w:lineRule="exac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（涵盖标准：5.2.6）</w:t>
      </w:r>
    </w:p>
    <w:p>
      <w:pPr>
        <w:keepNext w:val="0"/>
        <w:keepLines w:val="0"/>
        <w:pageBreakBefore w:val="0"/>
        <w:kinsoku/>
        <w:wordWrap/>
        <w:overflowPunct/>
        <w:topLinePunct w:val="0"/>
        <w:autoSpaceDN/>
        <w:bidi w:val="0"/>
        <w:adjustRightInd/>
        <w:snapToGrid w:val="0"/>
        <w:spacing w:line="600" w:lineRule="exact"/>
        <w:ind w:firstLine="600" w:firstLineChars="200"/>
        <w:jc w:val="lef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[10]孙红, 王蕾, 聂圣肖, 等. 《临床静脉导管维护操作专家共识》解读[J].中华现代护理杂志, 2020, 26(36): 5004-5010.</w:t>
      </w:r>
    </w:p>
    <w:p>
      <w:pPr>
        <w:keepNext w:val="0"/>
        <w:keepLines w:val="0"/>
        <w:pageBreakBefore w:val="0"/>
        <w:kinsoku/>
        <w:wordWrap/>
        <w:overflowPunct/>
        <w:topLinePunct w:val="0"/>
        <w:autoSpaceDN/>
        <w:bidi w:val="0"/>
        <w:adjustRightInd/>
        <w:snapToGrid w:val="0"/>
        <w:spacing w:line="600" w:lineRule="exac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（涵盖标准：5.4.1）</w:t>
      </w:r>
    </w:p>
    <w:p>
      <w:pPr>
        <w:keepNext w:val="0"/>
        <w:keepLines w:val="0"/>
        <w:pageBreakBefore w:val="0"/>
        <w:kinsoku/>
        <w:wordWrap/>
        <w:overflowPunct/>
        <w:topLinePunct w:val="0"/>
        <w:autoSpaceDN/>
        <w:bidi w:val="0"/>
        <w:adjustRightInd/>
        <w:snapToGrid w:val="0"/>
        <w:spacing w:line="600" w:lineRule="exact"/>
        <w:ind w:firstLine="600" w:firstLineChars="200"/>
        <w:jc w:val="lef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[11]邵小平,杨丽娟,叶向红,等. 实用急危重症护理技术规范[M]. 上海: 上海科学技术出版社, 2020: 136.</w:t>
      </w:r>
    </w:p>
    <w:p>
      <w:pPr>
        <w:keepNext w:val="0"/>
        <w:keepLines w:val="0"/>
        <w:pageBreakBefore w:val="0"/>
        <w:kinsoku/>
        <w:wordWrap/>
        <w:overflowPunct/>
        <w:topLinePunct w:val="0"/>
        <w:autoSpaceDN/>
        <w:bidi w:val="0"/>
        <w:adjustRightInd/>
        <w:snapToGrid w:val="0"/>
        <w:spacing w:line="600" w:lineRule="exac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（涵盖标准：5.4.6）</w:t>
      </w:r>
    </w:p>
    <w:p>
      <w:pPr>
        <w:keepNext w:val="0"/>
        <w:keepLines w:val="0"/>
        <w:pageBreakBefore w:val="0"/>
        <w:kinsoku/>
        <w:wordWrap/>
        <w:overflowPunct/>
        <w:topLinePunct w:val="0"/>
        <w:autoSpaceDN/>
        <w:bidi w:val="0"/>
        <w:adjustRightInd/>
        <w:snapToGrid w:val="0"/>
        <w:spacing w:line="600" w:lineRule="exact"/>
        <w:ind w:firstLine="600" w:firstLineChars="200"/>
        <w:jc w:val="lef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[12]黄金, 李乐之. 常用临床护理技术操作并发症的预防及处理[M]. 北京: 人民卫生出版社, 2013: 172.</w:t>
      </w:r>
    </w:p>
    <w:p>
      <w:pPr>
        <w:keepNext w:val="0"/>
        <w:keepLines w:val="0"/>
        <w:pageBreakBefore w:val="0"/>
        <w:kinsoku/>
        <w:wordWrap/>
        <w:overflowPunct/>
        <w:topLinePunct w:val="0"/>
        <w:autoSpaceDN/>
        <w:bidi w:val="0"/>
        <w:adjustRightInd/>
        <w:snapToGrid w:val="0"/>
        <w:spacing w:line="600" w:lineRule="exac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（涵盖标准：6.1/6.2/6.3/6.4/6.5）</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5.本标准制定中引用了以下的法律法规和国家标准：</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WS/T 313  医务人员手卫生规范</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WS/T 433  静脉治疗护理技术操作规范</w:t>
      </w:r>
    </w:p>
    <w:p>
      <w:pPr>
        <w:keepNext w:val="0"/>
        <w:keepLines w:val="0"/>
        <w:pageBreakBefore w:val="0"/>
        <w:widowControl/>
        <w:kinsoku/>
        <w:wordWrap/>
        <w:overflowPunct/>
        <w:topLinePunct w:val="0"/>
        <w:autoSpaceDE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6.本标准制定中经过了22位本领域内资深专家的函询。</w:t>
      </w:r>
    </w:p>
    <w:p>
      <w:pPr>
        <w:keepNext w:val="0"/>
        <w:keepLines w:val="0"/>
        <w:pageBreakBefore w:val="0"/>
        <w:widowControl/>
        <w:kinsoku/>
        <w:wordWrap/>
        <w:overflowPunct/>
        <w:topLinePunct w:val="0"/>
        <w:autoSpaceDE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7.本标准为首次制定。</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40"/>
        </w:rPr>
      </w:pPr>
      <w:r>
        <w:rPr>
          <w:rFonts w:hint="eastAsia" w:ascii="方正黑体_GBK" w:hAnsi="方正黑体_GBK" w:eastAsia="方正黑体_GBK" w:cs="方正黑体_GBK"/>
          <w:sz w:val="32"/>
          <w:szCs w:val="40"/>
        </w:rPr>
        <w:t>六、重大分歧意见的处理过程和依据</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无。</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40"/>
        </w:rPr>
      </w:pPr>
      <w:r>
        <w:rPr>
          <w:rFonts w:hint="eastAsia" w:ascii="方正黑体_GBK" w:hAnsi="方正黑体_GBK" w:eastAsia="方正黑体_GBK" w:cs="方正黑体_GBK"/>
          <w:sz w:val="32"/>
          <w:szCs w:val="40"/>
        </w:rPr>
        <w:t>七、与相关法律法规和国家标准的关系</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目前已出台的标准规范主要为规范有创动脉血压监护设备的基本安全和基本性能的专用要求，以及血压传感器和传输管路的基本要求等，对我省有创动脉血压监测技术规范的针对性和指向性不强，因此，需要根据我省行业分布的特点制定切合我省实际的标准。</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40"/>
        </w:rPr>
      </w:pPr>
      <w:r>
        <w:rPr>
          <w:rFonts w:hint="eastAsia" w:ascii="方正黑体_GBK" w:hAnsi="方正黑体_GBK" w:eastAsia="方正黑体_GBK" w:cs="方正黑体_GBK"/>
          <w:sz w:val="32"/>
          <w:szCs w:val="40"/>
        </w:rPr>
        <w:t>八、推广实施建议</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1.本文件规定了成人有创动脉血压监测护理技术的基本要求、技术要点以及监测中常见问题与处理。</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2.本文件适用于各级各类医疗机构为成人危重症患者开展有创动脉血压监测的注册护士，其他医务人员可参照执行。</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3.本标准制定参考引用了国家相关法律、法规、规范文件要求，与国家法规、标准规范、行业标准一致性没有任何的冲突。本标准可作为现有相关标准体系的完善和提高。</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4.本标准是推荐性地方标准。</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40"/>
        </w:rPr>
      </w:pPr>
      <w:r>
        <w:rPr>
          <w:rFonts w:hint="eastAsia" w:ascii="方正黑体_GBK" w:hAnsi="方正黑体_GBK" w:eastAsia="方正黑体_GBK" w:cs="方正黑体_GBK"/>
          <w:sz w:val="32"/>
          <w:szCs w:val="40"/>
        </w:rPr>
        <w:t>九、起草单位和起草人员信息及分工</w:t>
      </w:r>
    </w:p>
    <w:p>
      <w:pPr>
        <w:keepNext w:val="0"/>
        <w:keepLines w:val="0"/>
        <w:pageBreakBefore w:val="0"/>
        <w:kinsoku/>
        <w:wordWrap/>
        <w:overflowPunct/>
        <w:topLinePunct w:val="0"/>
        <w:autoSpaceDN/>
        <w:bidi w:val="0"/>
        <w:adjustRightIn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本标准由江苏省医疗管理服务指导中心牵头，邀请省内各大医院重症临床护理专家共同完成。起草单位概况和主要起草人员基本信息及分工概况如表1。</w:t>
      </w:r>
    </w:p>
    <w:p>
      <w:pPr>
        <w:widowControl/>
        <w:spacing w:line="360" w:lineRule="auto"/>
        <w:jc w:val="center"/>
        <w:rPr>
          <w:rFonts w:hint="default" w:ascii="Times New Roman" w:hAnsi="Times New Roman" w:eastAsia="方正仿宋_GB18030" w:cs="Times New Roman"/>
          <w:sz w:val="32"/>
          <w:szCs w:val="32"/>
        </w:rPr>
      </w:pPr>
      <w:r>
        <w:rPr>
          <w:rFonts w:hint="default" w:ascii="Times New Roman" w:hAnsi="Times New Roman" w:eastAsia="方正仿宋_GB18030" w:cs="Times New Roman"/>
          <w:sz w:val="28"/>
          <w:szCs w:val="28"/>
        </w:rPr>
        <w:t>表1 起草单位概况和主要起草人员及分工一览表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693"/>
        <w:gridCol w:w="993"/>
        <w:gridCol w:w="1701"/>
        <w:gridCol w:w="2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序号</w:t>
            </w:r>
          </w:p>
        </w:tc>
        <w:tc>
          <w:tcPr>
            <w:tcW w:w="26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起草单位</w:t>
            </w: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起草人</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职称</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p>
        </w:tc>
        <w:tc>
          <w:tcPr>
            <w:tcW w:w="2693" w:type="dxa"/>
            <w:vMerge w:val="restart"/>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江苏省医疗管理服务</w:t>
            </w:r>
          </w:p>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指导中心</w:t>
            </w: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陆敏</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主任</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内容审核、专业技术支持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w:t>
            </w:r>
          </w:p>
        </w:tc>
        <w:tc>
          <w:tcPr>
            <w:tcW w:w="2693" w:type="dxa"/>
            <w:vMerge w:val="continue"/>
            <w:noWrap w:val="0"/>
            <w:vAlign w:val="center"/>
          </w:tcPr>
          <w:p>
            <w:pPr>
              <w:widowControl/>
              <w:spacing w:line="320" w:lineRule="exact"/>
              <w:jc w:val="center"/>
              <w:rPr>
                <w:rFonts w:hint="eastAsia" w:ascii="方正仿宋_GBK" w:hAnsi="方正仿宋_GBK" w:eastAsia="方正仿宋_GBK" w:cs="方正仿宋_GBK"/>
                <w:sz w:val="24"/>
                <w:szCs w:val="24"/>
              </w:rPr>
            </w:pP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王宁</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研究员</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w:t>
            </w:r>
          </w:p>
        </w:tc>
        <w:tc>
          <w:tcPr>
            <w:tcW w:w="2693" w:type="dxa"/>
            <w:vMerge w:val="continue"/>
            <w:noWrap w:val="0"/>
            <w:vAlign w:val="center"/>
          </w:tcPr>
          <w:p>
            <w:pPr>
              <w:widowControl/>
              <w:spacing w:line="320" w:lineRule="exact"/>
              <w:jc w:val="center"/>
              <w:rPr>
                <w:rFonts w:hint="eastAsia" w:ascii="方正仿宋_GBK" w:hAnsi="方正仿宋_GBK" w:eastAsia="方正仿宋_GBK" w:cs="方正仿宋_GBK"/>
                <w:sz w:val="24"/>
                <w:szCs w:val="24"/>
              </w:rPr>
            </w:pP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赵青</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处长</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w:t>
            </w:r>
          </w:p>
        </w:tc>
        <w:tc>
          <w:tcPr>
            <w:tcW w:w="2693" w:type="dxa"/>
            <w:vMerge w:val="continue"/>
            <w:noWrap w:val="0"/>
            <w:vAlign w:val="center"/>
          </w:tcPr>
          <w:p>
            <w:pPr>
              <w:widowControl/>
              <w:spacing w:line="320" w:lineRule="exact"/>
              <w:jc w:val="center"/>
              <w:rPr>
                <w:rFonts w:hint="eastAsia" w:ascii="方正仿宋_GBK" w:hAnsi="方正仿宋_GBK" w:eastAsia="方正仿宋_GBK" w:cs="方正仿宋_GBK"/>
                <w:sz w:val="24"/>
                <w:szCs w:val="24"/>
              </w:rPr>
            </w:pP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宣思宇</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助理研究员</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w:t>
            </w:r>
          </w:p>
        </w:tc>
        <w:tc>
          <w:tcPr>
            <w:tcW w:w="2693" w:type="dxa"/>
            <w:vMerge w:val="restart"/>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江苏省人民医院</w:t>
            </w: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田雅丽</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副主任护师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总统筹，指标确认、标准撰写、内容审核及相关事项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6</w:t>
            </w:r>
          </w:p>
        </w:tc>
        <w:tc>
          <w:tcPr>
            <w:tcW w:w="2693" w:type="dxa"/>
            <w:vMerge w:val="continue"/>
            <w:noWrap w:val="0"/>
            <w:vAlign w:val="center"/>
          </w:tcPr>
          <w:p>
            <w:pPr>
              <w:widowControl/>
              <w:spacing w:line="320" w:lineRule="exact"/>
              <w:jc w:val="center"/>
              <w:rPr>
                <w:rFonts w:hint="eastAsia" w:ascii="方正仿宋_GBK" w:hAnsi="方正仿宋_GBK" w:eastAsia="方正仿宋_GBK" w:cs="方正仿宋_GBK"/>
                <w:sz w:val="24"/>
                <w:szCs w:val="24"/>
              </w:rPr>
            </w:pP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顾则娟</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主任护师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专业技术支持，内容审核、修改及相关事项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7</w:t>
            </w:r>
          </w:p>
        </w:tc>
        <w:tc>
          <w:tcPr>
            <w:tcW w:w="2693" w:type="dxa"/>
            <w:vMerge w:val="continue"/>
            <w:noWrap w:val="0"/>
            <w:vAlign w:val="center"/>
          </w:tcPr>
          <w:p>
            <w:pPr>
              <w:widowControl/>
              <w:spacing w:line="320" w:lineRule="exact"/>
              <w:jc w:val="center"/>
              <w:rPr>
                <w:rFonts w:hint="eastAsia" w:ascii="方正仿宋_GBK" w:hAnsi="方正仿宋_GBK" w:eastAsia="方正仿宋_GBK" w:cs="方正仿宋_GBK"/>
                <w:sz w:val="24"/>
                <w:szCs w:val="24"/>
              </w:rPr>
            </w:pP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周  晶</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副主任护师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标准撰写，内容校对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8</w:t>
            </w:r>
          </w:p>
        </w:tc>
        <w:tc>
          <w:tcPr>
            <w:tcW w:w="2693" w:type="dxa"/>
            <w:vMerge w:val="continue"/>
            <w:noWrap w:val="0"/>
            <w:vAlign w:val="center"/>
          </w:tcPr>
          <w:p>
            <w:pPr>
              <w:widowControl/>
              <w:spacing w:line="320" w:lineRule="exact"/>
              <w:jc w:val="center"/>
              <w:rPr>
                <w:rFonts w:hint="eastAsia" w:ascii="方正仿宋_GBK" w:hAnsi="方正仿宋_GBK" w:eastAsia="方正仿宋_GBK" w:cs="方正仿宋_GBK"/>
                <w:sz w:val="24"/>
                <w:szCs w:val="24"/>
              </w:rPr>
            </w:pP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王  芸</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资料查询，标准撰写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9</w:t>
            </w:r>
          </w:p>
        </w:tc>
        <w:tc>
          <w:tcPr>
            <w:tcW w:w="2693" w:type="dxa"/>
            <w:vMerge w:val="continue"/>
            <w:noWrap w:val="0"/>
            <w:vAlign w:val="center"/>
          </w:tcPr>
          <w:p>
            <w:pPr>
              <w:widowControl/>
              <w:spacing w:line="320" w:lineRule="exact"/>
              <w:jc w:val="center"/>
              <w:rPr>
                <w:rFonts w:hint="eastAsia" w:ascii="方正仿宋_GBK" w:hAnsi="方正仿宋_GBK" w:eastAsia="方正仿宋_GBK" w:cs="方正仿宋_GBK"/>
                <w:sz w:val="24"/>
                <w:szCs w:val="24"/>
              </w:rPr>
            </w:pP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朱  琳</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副</w:t>
            </w:r>
            <w:r>
              <w:rPr>
                <w:rFonts w:hint="eastAsia" w:ascii="方正仿宋_GBK" w:hAnsi="方正仿宋_GBK" w:eastAsia="方正仿宋_GBK" w:cs="方正仿宋_GBK"/>
                <w:sz w:val="24"/>
                <w:szCs w:val="24"/>
              </w:rPr>
              <w:t>主任护师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10</w:t>
            </w:r>
          </w:p>
        </w:tc>
        <w:tc>
          <w:tcPr>
            <w:tcW w:w="2693" w:type="dxa"/>
            <w:vMerge w:val="continue"/>
            <w:noWrap w:val="0"/>
            <w:vAlign w:val="center"/>
          </w:tcPr>
          <w:p>
            <w:pPr>
              <w:widowControl/>
              <w:spacing w:line="320" w:lineRule="exact"/>
              <w:jc w:val="center"/>
              <w:rPr>
                <w:rFonts w:hint="eastAsia" w:ascii="方正仿宋_GBK" w:hAnsi="方正仿宋_GBK" w:eastAsia="方正仿宋_GBK" w:cs="方正仿宋_GBK"/>
                <w:sz w:val="24"/>
                <w:szCs w:val="24"/>
              </w:rPr>
            </w:pP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褚敏娟</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副主任护师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标准内容审核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11</w:t>
            </w:r>
          </w:p>
        </w:tc>
        <w:tc>
          <w:tcPr>
            <w:tcW w:w="2693" w:type="dxa"/>
            <w:vMerge w:val="continue"/>
            <w:noWrap w:val="0"/>
            <w:vAlign w:val="center"/>
          </w:tcPr>
          <w:p>
            <w:pPr>
              <w:widowControl/>
              <w:spacing w:line="320" w:lineRule="exact"/>
              <w:jc w:val="center"/>
              <w:rPr>
                <w:rFonts w:hint="eastAsia" w:ascii="方正仿宋_GBK" w:hAnsi="方正仿宋_GBK" w:eastAsia="方正仿宋_GBK" w:cs="方正仿宋_GBK"/>
                <w:sz w:val="24"/>
                <w:szCs w:val="24"/>
              </w:rPr>
            </w:pP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尹朱丹</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资料查询，标准撰写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12</w:t>
            </w:r>
          </w:p>
        </w:tc>
        <w:tc>
          <w:tcPr>
            <w:tcW w:w="2693" w:type="dxa"/>
            <w:vMerge w:val="continue"/>
            <w:noWrap w:val="0"/>
            <w:vAlign w:val="center"/>
          </w:tcPr>
          <w:p>
            <w:pPr>
              <w:widowControl/>
              <w:spacing w:line="320" w:lineRule="exact"/>
              <w:jc w:val="center"/>
              <w:rPr>
                <w:rFonts w:hint="eastAsia" w:ascii="方正仿宋_GBK" w:hAnsi="方正仿宋_GBK" w:eastAsia="方正仿宋_GBK" w:cs="方正仿宋_GBK"/>
                <w:sz w:val="24"/>
                <w:szCs w:val="24"/>
              </w:rPr>
            </w:pP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王海鸥</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资料查询，标准撰写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13</w:t>
            </w:r>
          </w:p>
        </w:tc>
        <w:tc>
          <w:tcPr>
            <w:tcW w:w="2693" w:type="dxa"/>
            <w:vMerge w:val="continue"/>
            <w:noWrap w:val="0"/>
            <w:vAlign w:val="center"/>
          </w:tcPr>
          <w:p>
            <w:pPr>
              <w:widowControl/>
              <w:spacing w:line="320" w:lineRule="exact"/>
              <w:jc w:val="center"/>
              <w:rPr>
                <w:rFonts w:hint="eastAsia" w:ascii="方正仿宋_GBK" w:hAnsi="方正仿宋_GBK" w:eastAsia="方正仿宋_GBK" w:cs="方正仿宋_GBK"/>
                <w:sz w:val="24"/>
                <w:szCs w:val="24"/>
              </w:rPr>
            </w:pP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李  方</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主任护师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标准内容审核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14</w:t>
            </w:r>
          </w:p>
        </w:tc>
        <w:tc>
          <w:tcPr>
            <w:tcW w:w="2693" w:type="dxa"/>
            <w:vMerge w:val="continue"/>
            <w:noWrap w:val="0"/>
            <w:vAlign w:val="center"/>
          </w:tcPr>
          <w:p>
            <w:pPr>
              <w:widowControl/>
              <w:spacing w:line="320" w:lineRule="exact"/>
              <w:jc w:val="center"/>
              <w:rPr>
                <w:rFonts w:hint="eastAsia" w:ascii="方正仿宋_GBK" w:hAnsi="方正仿宋_GBK" w:eastAsia="方正仿宋_GBK" w:cs="方正仿宋_GBK"/>
                <w:sz w:val="24"/>
                <w:szCs w:val="24"/>
              </w:rPr>
            </w:pP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张  晨</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标准指标确认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15</w:t>
            </w:r>
          </w:p>
        </w:tc>
        <w:tc>
          <w:tcPr>
            <w:tcW w:w="2693" w:type="dxa"/>
            <w:vMerge w:val="continue"/>
            <w:noWrap w:val="0"/>
            <w:vAlign w:val="center"/>
          </w:tcPr>
          <w:p>
            <w:pPr>
              <w:widowControl/>
              <w:spacing w:line="320" w:lineRule="exact"/>
              <w:jc w:val="center"/>
              <w:rPr>
                <w:rFonts w:hint="eastAsia" w:ascii="方正仿宋_GBK" w:hAnsi="方正仿宋_GBK" w:eastAsia="方正仿宋_GBK" w:cs="方正仿宋_GBK"/>
                <w:sz w:val="24"/>
                <w:szCs w:val="24"/>
              </w:rPr>
            </w:pP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耿丹丹</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主管护师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标准指标确认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16</w:t>
            </w:r>
          </w:p>
        </w:tc>
        <w:tc>
          <w:tcPr>
            <w:tcW w:w="2693" w:type="dxa"/>
            <w:vMerge w:val="continue"/>
            <w:noWrap w:val="0"/>
            <w:vAlign w:val="center"/>
          </w:tcPr>
          <w:p>
            <w:pPr>
              <w:widowControl/>
              <w:spacing w:line="320" w:lineRule="exact"/>
              <w:jc w:val="center"/>
              <w:rPr>
                <w:rFonts w:hint="eastAsia" w:ascii="方正仿宋_GBK" w:hAnsi="方正仿宋_GBK" w:eastAsia="方正仿宋_GBK" w:cs="方正仿宋_GBK"/>
                <w:sz w:val="24"/>
                <w:szCs w:val="24"/>
              </w:rPr>
            </w:pP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陈柯宇</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主管护师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相关资料查询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17</w:t>
            </w:r>
          </w:p>
        </w:tc>
        <w:tc>
          <w:tcPr>
            <w:tcW w:w="2693" w:type="dxa"/>
            <w:vMerge w:val="continue"/>
            <w:noWrap w:val="0"/>
            <w:vAlign w:val="center"/>
          </w:tcPr>
          <w:p>
            <w:pPr>
              <w:widowControl/>
              <w:spacing w:line="320" w:lineRule="exact"/>
              <w:jc w:val="center"/>
              <w:rPr>
                <w:rFonts w:hint="eastAsia" w:ascii="方正仿宋_GBK" w:hAnsi="方正仿宋_GBK" w:eastAsia="方正仿宋_GBK" w:cs="方正仿宋_GBK"/>
                <w:sz w:val="24"/>
                <w:szCs w:val="24"/>
              </w:rPr>
            </w:pP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鲍亚平</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相关资料查询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18</w:t>
            </w:r>
          </w:p>
        </w:tc>
        <w:tc>
          <w:tcPr>
            <w:tcW w:w="26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南京鼓楼医院</w:t>
            </w: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冯  波</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主任护师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19</w:t>
            </w:r>
          </w:p>
        </w:tc>
        <w:tc>
          <w:tcPr>
            <w:tcW w:w="26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南京市第一医院</w:t>
            </w: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冯  萍</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副主任护师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相关资料查询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20</w:t>
            </w:r>
          </w:p>
        </w:tc>
        <w:tc>
          <w:tcPr>
            <w:tcW w:w="26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江苏省中医院</w:t>
            </w: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刘志敏</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主任护师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21</w:t>
            </w:r>
          </w:p>
        </w:tc>
        <w:tc>
          <w:tcPr>
            <w:tcW w:w="26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南通大学附属医院</w:t>
            </w: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许惠芬</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副主任护师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22</w:t>
            </w:r>
          </w:p>
        </w:tc>
        <w:tc>
          <w:tcPr>
            <w:tcW w:w="26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苏州大学第一附属医院</w:t>
            </w: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俞  嫔</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副主任护师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23</w:t>
            </w:r>
          </w:p>
        </w:tc>
        <w:tc>
          <w:tcPr>
            <w:tcW w:w="26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江苏大学附属医院</w:t>
            </w: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杨丽萍</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副主任护师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24</w:t>
            </w:r>
          </w:p>
        </w:tc>
        <w:tc>
          <w:tcPr>
            <w:tcW w:w="26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苏北人民医院</w:t>
            </w: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朱庆捷</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主任护师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25</w:t>
            </w:r>
          </w:p>
        </w:tc>
        <w:tc>
          <w:tcPr>
            <w:tcW w:w="26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徐州医科大学附属医院</w:t>
            </w: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陈 翠</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主任护师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26</w:t>
            </w:r>
          </w:p>
        </w:tc>
        <w:tc>
          <w:tcPr>
            <w:tcW w:w="26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淮安市第一人民医院</w:t>
            </w: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殷  进</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主管护师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27</w:t>
            </w:r>
          </w:p>
        </w:tc>
        <w:tc>
          <w:tcPr>
            <w:tcW w:w="26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无锡市第二人民医院</w:t>
            </w: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潘海萍</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副主任护师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28</w:t>
            </w:r>
          </w:p>
        </w:tc>
        <w:tc>
          <w:tcPr>
            <w:tcW w:w="26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镇江市第一人民医院</w:t>
            </w:r>
          </w:p>
        </w:tc>
        <w:tc>
          <w:tcPr>
            <w:tcW w:w="993"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高  燕</w:t>
            </w:r>
          </w:p>
        </w:tc>
        <w:tc>
          <w:tcPr>
            <w:tcW w:w="1701"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主任护师</w:t>
            </w:r>
          </w:p>
        </w:tc>
        <w:tc>
          <w:tcPr>
            <w:tcW w:w="2742" w:type="dxa"/>
            <w:noWrap w:val="0"/>
            <w:vAlign w:val="center"/>
          </w:tcPr>
          <w:p>
            <w:pPr>
              <w:widowControl/>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专业技术支持</w:t>
            </w:r>
          </w:p>
        </w:tc>
      </w:tr>
    </w:tbl>
    <w:p>
      <w:pPr>
        <w:widowControl/>
        <w:spacing w:line="320" w:lineRule="exact"/>
        <w:jc w:val="center"/>
        <w:rPr>
          <w:rFonts w:hint="default" w:ascii="Times New Roman" w:hAnsi="Times New Roman" w:eastAsia="方正仿宋_GB18030" w:cs="Times New Roman"/>
          <w:szCs w:val="21"/>
        </w:rPr>
      </w:pPr>
    </w:p>
    <w:p>
      <w:pPr>
        <w:widowControl/>
        <w:spacing w:line="360" w:lineRule="auto"/>
        <w:ind w:firstLine="2560" w:firstLineChars="800"/>
        <w:rPr>
          <w:rFonts w:hint="default" w:ascii="Times New Roman" w:hAnsi="Times New Roman" w:eastAsia="方正仿宋_GB18030" w:cs="Times New Roman"/>
          <w:sz w:val="32"/>
          <w:szCs w:val="32"/>
        </w:rPr>
      </w:pPr>
      <w:r>
        <w:rPr>
          <w:rFonts w:hint="default" w:ascii="Times New Roman" w:hAnsi="Times New Roman" w:eastAsia="方正仿宋_GB18030" w:cs="Times New Roman"/>
          <w:sz w:val="32"/>
          <w:szCs w:val="32"/>
        </w:rPr>
        <w:t>《第3部分：有创动脉血压监测》编制小组</w:t>
      </w:r>
    </w:p>
    <w:p>
      <w:pPr>
        <w:widowControl/>
        <w:spacing w:line="360" w:lineRule="auto"/>
        <w:ind w:firstLine="4160" w:firstLineChars="1300"/>
        <w:rPr>
          <w:rFonts w:hint="default" w:ascii="Times New Roman" w:hAnsi="Times New Roman" w:eastAsia="方正仿宋_GB18030" w:cs="Times New Roman"/>
          <w:sz w:val="32"/>
          <w:szCs w:val="32"/>
        </w:rPr>
      </w:pPr>
      <w:bookmarkStart w:id="0" w:name="_GoBack"/>
      <w:bookmarkEnd w:id="0"/>
      <w:r>
        <w:rPr>
          <w:rFonts w:hint="default" w:ascii="Times New Roman" w:hAnsi="Times New Roman" w:eastAsia="方正仿宋_GB18030" w:cs="Times New Roman"/>
          <w:sz w:val="32"/>
          <w:szCs w:val="32"/>
        </w:rPr>
        <w:t>2024年6月10日</w:t>
      </w:r>
    </w:p>
    <w:p>
      <w:pPr>
        <w:widowControl/>
        <w:spacing w:line="320" w:lineRule="exact"/>
        <w:jc w:val="center"/>
        <w:rPr>
          <w:rFonts w:hint="default" w:ascii="Times New Roman" w:hAnsi="Times New Roman" w:eastAsia="方正仿宋_GB18030" w:cs="Times New Roman"/>
          <w:szCs w:val="21"/>
        </w:rPr>
      </w:pPr>
    </w:p>
    <w:p>
      <w:pPr>
        <w:rPr>
          <w:rFonts w:hint="default" w:ascii="Times New Roman" w:hAnsi="Times New Roman" w:eastAsia="方正小标宋_GBK" w:cs="Times New Roman"/>
          <w:lang w:val="en-US" w:eastAsia="zh-CN"/>
        </w:rPr>
      </w:pPr>
    </w:p>
    <w:sectPr>
      <w:headerReference r:id="rId3" w:type="default"/>
      <w:footerReference r:id="rId4" w:type="default"/>
      <w:footerReference r:id="rId5" w:type="even"/>
      <w:pgSz w:w="11906" w:h="16838"/>
      <w:pgMar w:top="1361" w:right="1588" w:bottom="1361" w:left="1588" w:header="851" w:footer="141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_GB18030">
    <w:panose1 w:val="02000000000000000000"/>
    <w:charset w:val="86"/>
    <w:family w:val="auto"/>
    <w:pitch w:val="default"/>
    <w:sig w:usb0="00000001" w:usb1="08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sz w:val="28"/>
        <w:szCs w:val="28"/>
      </w:rPr>
    </w:pPr>
    <w:r>
      <w:rPr>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w:t>
    </w:r>
    <w:r>
      <w:rPr>
        <w:sz w:val="28"/>
        <w:szCs w:val="28"/>
      </w:rPr>
      <w:fldChar w:fldCharType="end"/>
    </w:r>
    <w:r>
      <w:rPr>
        <w:rFonts w:hint="eastAsia"/>
        <w:sz w:val="28"/>
        <w:szCs w:val="28"/>
      </w:rPr>
      <w:t xml:space="preserve"> </w:t>
    </w:r>
    <w:r>
      <w:rPr>
        <w:sz w:val="28"/>
        <w:szCs w:val="28"/>
      </w:rPr>
      <w:t>—</w:t>
    </w:r>
    <w:r>
      <w:rPr>
        <w:rFonts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280" w:firstLineChars="100"/>
    </w:pPr>
    <w:r>
      <w:rPr>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w:t>
    </w:r>
    <w:r>
      <w:rPr>
        <w:sz w:val="28"/>
        <w:szCs w:val="28"/>
      </w:rPr>
      <w:fldChar w:fldCharType="end"/>
    </w:r>
    <w:r>
      <w:rPr>
        <w:rFonts w:hint="eastAsia"/>
        <w:sz w:val="28"/>
        <w:szCs w:val="28"/>
      </w:rPr>
      <w:t xml:space="preserve"> </w:t>
    </w:r>
    <w:r>
      <w:rPr>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N2U4M2E0YTZkMTVlYzYwZmVlNzJmNDU1NDYyY2IifQ=="/>
  </w:docVars>
  <w:rsids>
    <w:rsidRoot w:val="7D42263A"/>
    <w:rsid w:val="2159000E"/>
    <w:rsid w:val="26874EEE"/>
    <w:rsid w:val="3DBD794F"/>
    <w:rsid w:val="6CFC24DA"/>
    <w:rsid w:val="7D42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4293</Words>
  <Characters>5153</Characters>
  <Lines>0</Lines>
  <Paragraphs>0</Paragraphs>
  <TotalTime>6</TotalTime>
  <ScaleCrop>false</ScaleCrop>
  <LinksUpToDate>false</LinksUpToDate>
  <CharactersWithSpaces>5322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2024-06-26T14:44:00Z</dcterms:created>
  <dc:creator>Freude</dc:creator>
  <cp:lastModifiedBy>朱琳</cp:lastModifiedBy>
  <dcterms:modified xsi:type="dcterms:W3CDTF">2024-06-27T03:14:59Z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FA67735CA8BF4257AF91417F8D92807F</vt:lpwstr>
  </property>
</Properties>
</file>